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31" w:rsidRPr="00CC7731" w:rsidRDefault="00CC7731" w:rsidP="00CC7731">
      <w:pPr>
        <w:spacing w:after="0"/>
        <w:ind w:left="0" w:right="0"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CC7731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(с изменениями на 1 октября 2013 года)</w:t>
      </w:r>
    </w:p>
    <w:p w:rsidR="00CC7731" w:rsidRPr="00CC7731" w:rsidRDefault="00CC7731" w:rsidP="00CC7731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CC773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ПРАВИТЕЛЬСТВО РОССИЙСКОЙ ФЕДЕРАЦИИ</w:t>
      </w:r>
    </w:p>
    <w:p w:rsidR="00CC7731" w:rsidRPr="00CC7731" w:rsidRDefault="00CC7731" w:rsidP="00CC7731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CC773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ПОСТАНОВЛЕНИЕ</w:t>
      </w:r>
    </w:p>
    <w:p w:rsidR="00CC7731" w:rsidRPr="00CC7731" w:rsidRDefault="00CC7731" w:rsidP="00CC7731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CC773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от 3 сентября 2010 года N 681</w:t>
      </w:r>
    </w:p>
    <w:p w:rsidR="00CC7731" w:rsidRPr="00CC7731" w:rsidRDefault="00CC7731" w:rsidP="00CC7731">
      <w:pPr>
        <w:shd w:val="clear" w:color="auto" w:fill="FFFFFF"/>
        <w:spacing w:before="113" w:after="57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CC773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(с изменениями на 1 октября 2013 года)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____________________________________________________________________ 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Документ с изменениями, внесенными: 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hyperlink r:id="rId4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(Официальный интернет-портал правовой информации </w:t>
      </w:r>
      <w:proofErr w:type="spell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www.pravo.gov.ru</w:t>
      </w:r>
      <w:proofErr w:type="spellEnd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04.10.2013). 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____________________________________________________________________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 соответствии с </w:t>
      </w:r>
      <w:hyperlink r:id="rId5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Федеральным законом "Об энергосбережении </w:t>
        </w:r>
        <w:proofErr w:type="gramStart"/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и</w:t>
        </w:r>
        <w:proofErr w:type="gramEnd"/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о повышении энергетической эффективности и о внесении изменений в отдельные законодательные акты Российской Федерации"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Правительство Российской Федерации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постановляет: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Утвердить прилагаемые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Председатель Правительства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Российской Федерации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В.Путин</w:t>
      </w:r>
    </w:p>
    <w:p w:rsidR="00CC7731" w:rsidRPr="00CC7731" w:rsidRDefault="00CC7731" w:rsidP="00CC7731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CC773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(с изменениями на 1 октября 2013 года)</w:t>
      </w:r>
    </w:p>
    <w:p w:rsidR="00CC7731" w:rsidRPr="00CC7731" w:rsidRDefault="00CC7731" w:rsidP="00CC7731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</w:pPr>
      <w:r w:rsidRPr="00CC7731"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  <w:t>I. Общие положения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 Настоящие Правила устанавливают порядок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Настоящие Правила обязательны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  <w:proofErr w:type="gramEnd"/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 Понятия, используемые в настоящих Правилах, означают следующее: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"отработанные ртутьсодержащие лампы" - ртутьсодержащие отходы, представляющие </w:t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собой</w:t>
      </w:r>
      <w:proofErr w:type="gramEnd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"использование отработанных ртутьсодержащих ламп"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"потребители ртутьсодержащих ламп" - юридические лица или индивидуальные предприниматели, не имеющие лицензии на осуществление деятельности по обезвреживанию и размещению отходов I-IV класса опасности, а также физические лица, эксплуатирующие осветительные устройства и электрические лампы с ртутным заполнением;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(Абзац в редакции, введенной в действие с 12 октября 2013 года </w:t>
      </w:r>
      <w:hyperlink r:id="rId6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 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"накопление"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"специализированные организации" - юридические лица и индивидуальные предприниматели, осуществляющие сбор, 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I-IV класса опасности;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(Абзац в редакции, введенной в действие с 12 октября 2013 года </w:t>
      </w:r>
      <w:hyperlink r:id="rId7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место первичного сбора и размещения"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(Абзац дополнительно включен с 12 октября 2013 года </w:t>
      </w:r>
      <w:hyperlink r:id="rId8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"тара" - упаковочная емкость, обеспечивающая сохранность ртутьсодержащих ламп при хранении, погрузо-разгрузочных работах и транспортировании;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(Абзац дополнительно включен с 12 октября 2013 года </w:t>
      </w:r>
      <w:hyperlink r:id="rId9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"герметичность тары"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(Абзац дополнительно включен с 12 октября 2013 года </w:t>
      </w:r>
      <w:hyperlink r:id="rId10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 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 </w:t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  <w:proofErr w:type="gramEnd"/>
    </w:p>
    <w:p w:rsidR="00CC7731" w:rsidRPr="00CC7731" w:rsidRDefault="00CC7731" w:rsidP="00CC7731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</w:pPr>
      <w:r w:rsidRPr="00CC7731"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  <w:t>II. Порядок сбора и накопления отработанных ртутьсодержащих ламп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 Потребители ртутьсодержащих ламп (кроме физических лиц) осуществляют накопление отработанных ртутьсодержащих ламп.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 Накопление отработанных ртутьсодержащих ламп производится отдельно от других видов отходов.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6. </w:t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  <w:proofErr w:type="gramEnd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(Пункт в редакции, введенной в действие с 12 октября 2013 года </w:t>
      </w:r>
      <w:hyperlink r:id="rId11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proofErr w:type="gramEnd"/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7. 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(Пункт в редакции, введенной в действие с 12 октября 2013 года </w:t>
      </w:r>
      <w:hyperlink r:id="rId12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proofErr w:type="gramEnd"/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 Органы местного самоуправления </w:t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организуют</w:t>
      </w:r>
      <w:proofErr w:type="gramEnd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(Пункт в редакции, введенной в действие с 12 октября 2013 года </w:t>
      </w:r>
      <w:hyperlink r:id="rId13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8_1. </w:t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</w:t>
      </w:r>
      <w:proofErr w:type="gramEnd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содержащихся</w:t>
      </w:r>
      <w:proofErr w:type="gramEnd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соответствии с требованиями к содержанию общего имущества, предусмотренными </w:t>
      </w:r>
      <w:hyperlink r:id="rId14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Правилами содержания общего имущества в многоквартирном доме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утвержденными </w:t>
      </w:r>
      <w:hyperlink r:id="rId15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13 августа 2006 года N 491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(Пункт дополнительно включен с 12 октября 2013 года </w:t>
      </w:r>
      <w:hyperlink r:id="rId16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постановлением Правительства Российской Федерации от 1 </w:t>
        </w:r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lastRenderedPageBreak/>
          <w:t>октября 2013 года N 860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8_2. </w:t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соответствующей специализированной организацией.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(Пункт дополнительно включен с 12 октября 2013 года </w:t>
      </w:r>
      <w:hyperlink r:id="rId17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 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9. Сбор отработанных ртутьсодержащих ламп у потребителей отработанных ртутьсодержащих ламп осуществляют специализированные организации.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CC7731" w:rsidRPr="00CC7731" w:rsidRDefault="00CC7731" w:rsidP="00CC7731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</w:pPr>
      <w:r w:rsidRPr="00CC7731"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  <w:t>III. Порядок транспортирования отработанных ртутьсодержащих ламп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10. Транспортирование отработанных ртутьсодержащих ламп осуществляется в </w:t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соответствии</w:t>
      </w:r>
      <w:proofErr w:type="gramEnd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 требованиями правил перевозки опасных грузов.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10_1. 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из-под ртутьсодержащих ламп аналогичного размера или иной таре, обеспечивающей сохранность таких ламп при их транспортировании.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(Пункт дополнительно включен с 12 октября 2013 года </w:t>
      </w:r>
      <w:hyperlink r:id="rId18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11. Для транспортирования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(Пункт в редакции, введенной в действие с 12 октября 2013 года </w:t>
      </w:r>
      <w:hyperlink r:id="rId19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proofErr w:type="gramEnd"/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12. </w:t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</w:t>
      </w:r>
      <w:proofErr w:type="gramEnd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</w:t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ситуациях</w:t>
      </w:r>
      <w:proofErr w:type="gramEnd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CC7731" w:rsidRPr="00CC7731" w:rsidRDefault="00CC7731" w:rsidP="00CC7731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</w:pPr>
      <w:r w:rsidRPr="00CC7731"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  <w:t>IV. Порядок размещения (хранение и захоронение) отработанных ртутьсодержащих ламп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13. Размещение отработанных ртутьсодержащих ламп в </w:t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целях</w:t>
      </w:r>
      <w:proofErr w:type="gramEnd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14. 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15.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16. Не допускается совместное хранение поврежденных и неповрежденных ртутьсодержащих ламп.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17. Хранение поврежденных ртутьсодержащих ламп осуществляется в таре.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(Пункт в редакции, введенной в действие с 12 октября 2013 года </w:t>
      </w:r>
      <w:hyperlink r:id="rId20" w:history="1">
        <w:r w:rsidRPr="00CC773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proofErr w:type="gramEnd"/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18. Размещение отработанных ртутьсодержащих ламп не может осуществляться путем захоронения.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CC7731" w:rsidRPr="00CC7731" w:rsidRDefault="00CC7731" w:rsidP="00CC7731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</w:pPr>
      <w:r w:rsidRPr="00CC7731"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  <w:lastRenderedPageBreak/>
        <w:t>V. Порядок обезвреживания и использования отработанных ртутьсодержащих ламп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19.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20. В </w:t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случае</w:t>
      </w:r>
      <w:proofErr w:type="gramEnd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демеркуризационного</w:t>
      </w:r>
      <w:proofErr w:type="spellEnd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CC7731" w:rsidRPr="00CC7731" w:rsidRDefault="00CC7731" w:rsidP="00CC773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21. 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</w:t>
      </w:r>
      <w:proofErr w:type="gramStart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результате</w:t>
      </w:r>
      <w:proofErr w:type="gramEnd"/>
      <w:r w:rsidRPr="00CC773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переработки ртуть и ртутьсодержащие вещества передаются в установленном порядке организациям - потребителям ртути и ртутьсодержащих веществ.</w:t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C7731"/>
    <w:rsid w:val="0043343F"/>
    <w:rsid w:val="00545744"/>
    <w:rsid w:val="006875A4"/>
    <w:rsid w:val="008C48F0"/>
    <w:rsid w:val="009216A3"/>
    <w:rsid w:val="00B168D8"/>
    <w:rsid w:val="00C1744F"/>
    <w:rsid w:val="00CC7731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C7731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7731"/>
    <w:pPr>
      <w:spacing w:before="100" w:beforeAutospacing="1" w:after="100" w:afterAutospacing="1"/>
      <w:ind w:left="0" w:righ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731"/>
    <w:pPr>
      <w:spacing w:before="100" w:beforeAutospacing="1" w:after="100" w:afterAutospacing="1"/>
      <w:ind w:left="0" w:right="0"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CC7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C77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C77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C7731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C7731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CC77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47742" TargetMode="External"/><Relationship Id="rId13" Type="http://schemas.openxmlformats.org/officeDocument/2006/relationships/hyperlink" Target="http://docs.cntd.ru/document/499047742" TargetMode="External"/><Relationship Id="rId18" Type="http://schemas.openxmlformats.org/officeDocument/2006/relationships/hyperlink" Target="http://docs.cntd.ru/document/49904774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499047742" TargetMode="External"/><Relationship Id="rId12" Type="http://schemas.openxmlformats.org/officeDocument/2006/relationships/hyperlink" Target="http://docs.cntd.ru/document/499047742" TargetMode="External"/><Relationship Id="rId17" Type="http://schemas.openxmlformats.org/officeDocument/2006/relationships/hyperlink" Target="http://docs.cntd.ru/document/4990477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47742" TargetMode="External"/><Relationship Id="rId20" Type="http://schemas.openxmlformats.org/officeDocument/2006/relationships/hyperlink" Target="http://docs.cntd.ru/document/49904774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47742" TargetMode="External"/><Relationship Id="rId11" Type="http://schemas.openxmlformats.org/officeDocument/2006/relationships/hyperlink" Target="http://docs.cntd.ru/document/499047742" TargetMode="External"/><Relationship Id="rId5" Type="http://schemas.openxmlformats.org/officeDocument/2006/relationships/hyperlink" Target="http://docs.cntd.ru/document/902186281" TargetMode="External"/><Relationship Id="rId15" Type="http://schemas.openxmlformats.org/officeDocument/2006/relationships/hyperlink" Target="http://docs.cntd.ru/document/901991977" TargetMode="External"/><Relationship Id="rId10" Type="http://schemas.openxmlformats.org/officeDocument/2006/relationships/hyperlink" Target="http://docs.cntd.ru/document/499047742" TargetMode="External"/><Relationship Id="rId19" Type="http://schemas.openxmlformats.org/officeDocument/2006/relationships/hyperlink" Target="http://docs.cntd.ru/document/499047742" TargetMode="External"/><Relationship Id="rId4" Type="http://schemas.openxmlformats.org/officeDocument/2006/relationships/hyperlink" Target="http://docs.cntd.ru/document/499047742" TargetMode="External"/><Relationship Id="rId9" Type="http://schemas.openxmlformats.org/officeDocument/2006/relationships/hyperlink" Target="http://docs.cntd.ru/document/499047742" TargetMode="External"/><Relationship Id="rId14" Type="http://schemas.openxmlformats.org/officeDocument/2006/relationships/hyperlink" Target="http://docs.cntd.ru/document/9019919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2136</Words>
  <Characters>12181</Characters>
  <Application>Microsoft Office Word</Application>
  <DocSecurity>0</DocSecurity>
  <Lines>101</Lines>
  <Paragraphs>28</Paragraphs>
  <ScaleCrop>false</ScaleCrop>
  <Company>Microsoft</Company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2017-07-24T06:04:00Z</dcterms:created>
  <dcterms:modified xsi:type="dcterms:W3CDTF">2017-07-24T06:04:00Z</dcterms:modified>
</cp:coreProperties>
</file>